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00476C" w:rsidRDefault="00A50EEE" w:rsidP="008A28F7">
      <w:pPr>
        <w:pStyle w:val="Title"/>
        <w:jc w:val="center"/>
        <w:rPr>
          <w:rFonts w:eastAsia="Times New Roman"/>
          <w:sz w:val="36"/>
          <w:szCs w:val="36"/>
        </w:rPr>
      </w:pPr>
      <w:r w:rsidRPr="0000476C">
        <w:rPr>
          <w:rFonts w:eastAsia="Times New Roman"/>
          <w:sz w:val="36"/>
          <w:szCs w:val="36"/>
        </w:rPr>
        <w:t xml:space="preserve">Instruction plan for </w:t>
      </w:r>
      <w:r w:rsidR="004F6C93" w:rsidRPr="004F6C93">
        <w:rPr>
          <w:rFonts w:eastAsia="Times New Roman"/>
          <w:sz w:val="36"/>
          <w:szCs w:val="36"/>
        </w:rPr>
        <w:t>Project Management -Monitoring and Evaluation</w:t>
      </w:r>
    </w:p>
    <w:p w:rsidR="00F70A39" w:rsidRDefault="00F70A39" w:rsidP="00F70A39">
      <w:pPr>
        <w:pStyle w:val="Heading1"/>
      </w:pPr>
      <w:r>
        <w:t xml:space="preserve">Preparing for the </w:t>
      </w:r>
      <w:proofErr w:type="spellStart"/>
      <w:r>
        <w:t>Promuex</w:t>
      </w:r>
      <w:proofErr w:type="spellEnd"/>
      <w:r>
        <w:t xml:space="preserve"> Global Professional Certificate: Business Accounting and Bookkeeping</w:t>
      </w:r>
    </w:p>
    <w:p w:rsidR="00F70A39" w:rsidRDefault="00F70A39" w:rsidP="00F70A39">
      <w:pPr>
        <w:pStyle w:val="Heading2"/>
      </w:pPr>
      <w:r>
        <w:t>Essential Knowledge and Skills Checklist</w:t>
      </w:r>
    </w:p>
    <w:p w:rsidR="00F70A39" w:rsidRDefault="00F70A39" w:rsidP="00F70A39">
      <w:pPr>
        <w:pStyle w:val="Heading3"/>
      </w:pPr>
      <w:r>
        <w:t>Foundational Accounting Knowledge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Core Accounting Principles</w:t>
      </w:r>
    </w:p>
    <w:p w:rsidR="00F70A39" w:rsidRDefault="00F70A39" w:rsidP="00F70A3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Understand the fundamental accounting equation (Assets = Liabilities + Equity)</w:t>
      </w:r>
    </w:p>
    <w:p w:rsidR="00F70A39" w:rsidRDefault="00F70A39" w:rsidP="00F70A3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Master the double-entry bookkeeping system</w:t>
      </w:r>
    </w:p>
    <w:p w:rsidR="00F70A39" w:rsidRDefault="00F70A39" w:rsidP="00F70A3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Learn Generally Accepted Accounting Principles (GAAP) or International Financial Reporting Standards (IFRS)</w:t>
      </w:r>
    </w:p>
    <w:p w:rsidR="00F70A39" w:rsidRDefault="00F70A39" w:rsidP="00F70A3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Grasp the accrual vs. cash basis accounting methods</w:t>
      </w:r>
    </w:p>
    <w:p w:rsidR="00F70A39" w:rsidRDefault="00F70A39" w:rsidP="00F70A3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Understand the accounting cycle from transaction to financial statements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Financial Statements Proficiency</w:t>
      </w:r>
    </w:p>
    <w:p w:rsidR="00F70A39" w:rsidRDefault="00F70A39" w:rsidP="00F70A3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Learn to prepare and interpret balance sheets, income statements, and cash flow statements</w:t>
      </w:r>
    </w:p>
    <w:p w:rsidR="00F70A39" w:rsidRDefault="00F70A39" w:rsidP="00F70A3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Understand statement of changes in equity</w:t>
      </w:r>
    </w:p>
    <w:p w:rsidR="00F70A39" w:rsidRDefault="00F70A39" w:rsidP="00F70A3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Practice reading and analyzing financial ratios</w:t>
      </w:r>
    </w:p>
    <w:p w:rsidR="00F70A39" w:rsidRDefault="00F70A39" w:rsidP="00F70A3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Develop skills in financial statement reconciliation</w:t>
      </w:r>
    </w:p>
    <w:p w:rsidR="00F70A39" w:rsidRDefault="00F70A39" w:rsidP="00F70A39">
      <w:pPr>
        <w:pStyle w:val="Heading3"/>
      </w:pPr>
      <w:r>
        <w:t>Technical Skills and Tools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Bookkeeping Software</w:t>
      </w:r>
    </w:p>
    <w:p w:rsidR="00F70A39" w:rsidRDefault="00F70A39" w:rsidP="00F70A3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lastRenderedPageBreak/>
        <w:t xml:space="preserve">Gain proficiency in QuickBooks, </w:t>
      </w:r>
      <w:proofErr w:type="spellStart"/>
      <w:r>
        <w:t>Xero</w:t>
      </w:r>
      <w:proofErr w:type="spellEnd"/>
      <w:r>
        <w:t>, or Sage accounting software</w:t>
      </w:r>
    </w:p>
    <w:p w:rsidR="00F70A39" w:rsidRDefault="00F70A39" w:rsidP="00F70A3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Learn spreadsheet applications (Microsoft Excel or Google Sheets) for financial analysis</w:t>
      </w:r>
    </w:p>
    <w:p w:rsidR="00F70A39" w:rsidRDefault="00F70A39" w:rsidP="00F70A3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Understand cloud-based accounting platforms</w:t>
      </w:r>
    </w:p>
    <w:p w:rsidR="00F70A39" w:rsidRDefault="00F70A39" w:rsidP="00F70A3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Practice data entry accuracy and speed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Technology Competencies</w:t>
      </w:r>
    </w:p>
    <w:p w:rsidR="00F70A39" w:rsidRDefault="00F70A39" w:rsidP="00F70A3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Master accounting software navigation and customization</w:t>
      </w:r>
    </w:p>
    <w:p w:rsidR="00F70A39" w:rsidRDefault="00F70A39" w:rsidP="00F70A3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Learn automated bank reconciliation processes</w:t>
      </w:r>
    </w:p>
    <w:p w:rsidR="00F70A39" w:rsidRDefault="00F70A39" w:rsidP="00F70A3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payroll processing systems</w:t>
      </w:r>
    </w:p>
    <w:p w:rsidR="00F70A39" w:rsidRDefault="00F70A39" w:rsidP="00F70A3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Familiarize yourself with electronic invoicing and payment platforms</w:t>
      </w:r>
    </w:p>
    <w:p w:rsidR="00F70A39" w:rsidRDefault="00F70A39" w:rsidP="00F70A39">
      <w:pPr>
        <w:pStyle w:val="Heading3"/>
      </w:pPr>
      <w:r>
        <w:t>Core Bookkeeping Functions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Daily Transaction Management</w:t>
      </w:r>
    </w:p>
    <w:p w:rsidR="00F70A39" w:rsidRDefault="00F70A39" w:rsidP="00F70A3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Record accounts payable and accounts receivable</w:t>
      </w:r>
    </w:p>
    <w:p w:rsidR="00F70A39" w:rsidRDefault="00F70A39" w:rsidP="00F70A3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Process journal entries correctly</w:t>
      </w:r>
    </w:p>
    <w:p w:rsidR="00F70A39" w:rsidRDefault="00F70A39" w:rsidP="00F70A3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Manage petty cash and bank deposits</w:t>
      </w:r>
    </w:p>
    <w:p w:rsidR="00F70A39" w:rsidRDefault="00F70A39" w:rsidP="00F70A3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Handle vendor and customer records</w:t>
      </w:r>
    </w:p>
    <w:p w:rsidR="00F70A39" w:rsidRDefault="00F70A39" w:rsidP="00F70A3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Process invoices and receipts accurately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Reconciliation Skills</w:t>
      </w:r>
    </w:p>
    <w:p w:rsidR="00F70A39" w:rsidRDefault="00F70A39" w:rsidP="00F70A3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Master bank reconciliation procedures</w:t>
      </w:r>
    </w:p>
    <w:p w:rsidR="00F70A39" w:rsidRDefault="00F70A39" w:rsidP="00F70A3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Learn credit card reconciliation</w:t>
      </w:r>
    </w:p>
    <w:p w:rsidR="00F70A39" w:rsidRDefault="00F70A39" w:rsidP="00F70A3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Understand inventory reconciliation</w:t>
      </w:r>
    </w:p>
    <w:p w:rsidR="00F70A39" w:rsidRDefault="00F70A39" w:rsidP="00F70A3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Practice account balance verification</w:t>
      </w:r>
    </w:p>
    <w:p w:rsidR="00F70A39" w:rsidRDefault="00F70A39" w:rsidP="00F70A39">
      <w:pPr>
        <w:pStyle w:val="Heading3"/>
      </w:pPr>
      <w:r>
        <w:t>Financial Reporting and Analysis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Report Preparation</w:t>
      </w:r>
    </w:p>
    <w:p w:rsidR="00F70A39" w:rsidRDefault="00F70A39" w:rsidP="00F70A3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Generate monthly, quarterly, and annual financial reports</w:t>
      </w:r>
    </w:p>
    <w:p w:rsidR="00F70A39" w:rsidRDefault="00F70A39" w:rsidP="00F70A3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Prepare budget vs. actual variance reports</w:t>
      </w:r>
    </w:p>
    <w:p w:rsidR="00F70A39" w:rsidRDefault="00F70A39" w:rsidP="00F70A3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Create aging reports for receivables and payables</w:t>
      </w:r>
    </w:p>
    <w:p w:rsidR="00F70A39" w:rsidRDefault="00F70A39" w:rsidP="00F70A3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Develop cash flow projections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Analysis Capabilities</w:t>
      </w:r>
    </w:p>
    <w:p w:rsidR="00F70A39" w:rsidRDefault="00F70A39" w:rsidP="00F70A3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Calculate and interpret key financial ratios (liquidity, profitability, efficiency)</w:t>
      </w:r>
    </w:p>
    <w:p w:rsidR="00F70A39" w:rsidRDefault="00F70A39" w:rsidP="00F70A3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lastRenderedPageBreak/>
        <w:t>Conduct trend analysis</w:t>
      </w:r>
    </w:p>
    <w:p w:rsidR="00F70A39" w:rsidRDefault="00F70A39" w:rsidP="00F70A3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Perform break-even analysis</w:t>
      </w:r>
    </w:p>
    <w:p w:rsidR="00F70A39" w:rsidRDefault="00F70A39" w:rsidP="00F70A3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Understand cost-volume-profit relationships</w:t>
      </w:r>
    </w:p>
    <w:p w:rsidR="00F70A39" w:rsidRDefault="00F70A39" w:rsidP="00F70A39">
      <w:pPr>
        <w:pStyle w:val="Heading3"/>
      </w:pPr>
      <w:r>
        <w:t>Regulatory and Compliance Knowledge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Tax Fundamentals</w:t>
      </w:r>
    </w:p>
    <w:p w:rsidR="00F70A39" w:rsidRDefault="00F70A39" w:rsidP="00F70A39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Understand basic corporate tax principles</w:t>
      </w:r>
    </w:p>
    <w:p w:rsidR="00F70A39" w:rsidRDefault="00F70A39" w:rsidP="00F70A39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Learn sales tax/VAT collection and remittance</w:t>
      </w:r>
    </w:p>
    <w:p w:rsidR="00F70A39" w:rsidRDefault="00F70A39" w:rsidP="00F70A39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Familiarize yourself with payroll tax obligations</w:t>
      </w:r>
    </w:p>
    <w:p w:rsidR="00F70A39" w:rsidRDefault="00F70A39" w:rsidP="00F70A39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Know tax filing deadlines and requirements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Legal and Ethical Standards</w:t>
      </w:r>
    </w:p>
    <w:p w:rsidR="00F70A39" w:rsidRDefault="00F70A39" w:rsidP="00F70A3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Understand internal controls and fraud prevention</w:t>
      </w:r>
    </w:p>
    <w:p w:rsidR="00F70A39" w:rsidRDefault="00F70A39" w:rsidP="00F70A3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Learn confidentiality and data protection requirements</w:t>
      </w:r>
    </w:p>
    <w:p w:rsidR="00F70A39" w:rsidRDefault="00F70A39" w:rsidP="00F70A3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Know professional ethics in accounting</w:t>
      </w:r>
    </w:p>
    <w:p w:rsidR="00F70A39" w:rsidRDefault="00F70A39" w:rsidP="00F70A3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Understand audit trail maintenance</w:t>
      </w:r>
    </w:p>
    <w:p w:rsidR="00F70A39" w:rsidRDefault="00F70A39" w:rsidP="00F70A39">
      <w:pPr>
        <w:pStyle w:val="Heading3"/>
      </w:pPr>
      <w:r>
        <w:t>Specialized Areas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Payroll Processing</w:t>
      </w:r>
    </w:p>
    <w:p w:rsidR="00F70A39" w:rsidRDefault="00F70A39" w:rsidP="00F70A39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Calculate gross pay, deductions, and net pay</w:t>
      </w:r>
    </w:p>
    <w:p w:rsidR="00F70A39" w:rsidRDefault="00F70A39" w:rsidP="00F70A39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Understand employment taxes and benefits</w:t>
      </w:r>
    </w:p>
    <w:p w:rsidR="00F70A39" w:rsidRDefault="00F70A39" w:rsidP="00F70A39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Process payroll journals and reporting</w:t>
      </w:r>
    </w:p>
    <w:p w:rsidR="00F70A39" w:rsidRDefault="00F70A39" w:rsidP="00F70A39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Manage year-end payroll procedures (T4s, W-2s)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Inventory Management</w:t>
      </w:r>
    </w:p>
    <w:p w:rsidR="00F70A39" w:rsidRDefault="00F70A39" w:rsidP="00F70A39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Learn inventory valuation methods (FIFO, LIFO, weighted average)</w:t>
      </w:r>
    </w:p>
    <w:p w:rsidR="00F70A39" w:rsidRDefault="00F70A39" w:rsidP="00F70A39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Understand cost of goods sold calculations</w:t>
      </w:r>
    </w:p>
    <w:p w:rsidR="00F70A39" w:rsidRDefault="00F70A39" w:rsidP="00F70A39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Practice inventory tracking and control</w:t>
      </w:r>
    </w:p>
    <w:p w:rsidR="00F70A39" w:rsidRDefault="00F70A39" w:rsidP="00F70A39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Manage obsolete and damaged inventory accounting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Fixed Assets</w:t>
      </w:r>
    </w:p>
    <w:p w:rsidR="00F70A39" w:rsidRDefault="00F70A39" w:rsidP="00F70A3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Calculate depreciation using various methods</w:t>
      </w:r>
    </w:p>
    <w:p w:rsidR="00F70A39" w:rsidRDefault="00F70A39" w:rsidP="00F70A3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Record asset acquisitions and disposals</w:t>
      </w:r>
    </w:p>
    <w:p w:rsidR="00F70A39" w:rsidRDefault="00F70A39" w:rsidP="00F70A3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Maintain fixed asset registers</w:t>
      </w:r>
    </w:p>
    <w:p w:rsidR="00F70A39" w:rsidRDefault="00F70A39" w:rsidP="00F70A3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lastRenderedPageBreak/>
        <w:t>Understand capital vs. operational expenditures</w:t>
      </w:r>
    </w:p>
    <w:p w:rsidR="00F70A39" w:rsidRDefault="00F70A39" w:rsidP="00F70A39">
      <w:pPr>
        <w:pStyle w:val="Heading3"/>
      </w:pPr>
      <w:r>
        <w:t>Practical Experience to Gain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Real-World Practice</w:t>
      </w:r>
    </w:p>
    <w:p w:rsidR="00F70A39" w:rsidRDefault="00F70A39" w:rsidP="00F70A3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Work with sample company datasets or volunteer for small businesses</w:t>
      </w:r>
    </w:p>
    <w:p w:rsidR="00F70A39" w:rsidRDefault="00F70A39" w:rsidP="00F70A3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Practice month-end and year-end closing procedures</w:t>
      </w:r>
    </w:p>
    <w:p w:rsidR="00F70A39" w:rsidRDefault="00F70A39" w:rsidP="00F70A3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Develop skills in handling multi-currency transactions</w:t>
      </w:r>
    </w:p>
    <w:p w:rsidR="00F70A39" w:rsidRDefault="00F70A39" w:rsidP="00F70A3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Gain experience with budget preparation and monitoring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Problem-Solving Scenarios</w:t>
      </w:r>
    </w:p>
    <w:p w:rsidR="00F70A39" w:rsidRDefault="00F70A39" w:rsidP="00F70A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Practice troubleshooting unbalanced accounts</w:t>
      </w:r>
    </w:p>
    <w:p w:rsidR="00F70A39" w:rsidRDefault="00F70A39" w:rsidP="00F70A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Learn to identify and correct bookkeeping errors</w:t>
      </w:r>
    </w:p>
    <w:p w:rsidR="00F70A39" w:rsidRDefault="00F70A39" w:rsidP="00F70A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Develop skills in managing discrepancies</w:t>
      </w:r>
    </w:p>
    <w:p w:rsidR="00F70A39" w:rsidRDefault="00F70A39" w:rsidP="00F70A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Handle complex transaction scenarios</w:t>
      </w:r>
    </w:p>
    <w:p w:rsidR="00F70A39" w:rsidRDefault="00F70A39" w:rsidP="00F70A39">
      <w:pPr>
        <w:pStyle w:val="Heading3"/>
      </w:pPr>
      <w:r>
        <w:t>Soft Skills Development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Attention to Detail</w:t>
      </w:r>
    </w:p>
    <w:p w:rsidR="00F70A39" w:rsidRDefault="00F70A39" w:rsidP="00F70A39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Develop accuracy in data entry and calculations</w:t>
      </w:r>
    </w:p>
    <w:p w:rsidR="00F70A39" w:rsidRDefault="00F70A39" w:rsidP="00F70A39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Practice systematic verification procedures</w:t>
      </w:r>
    </w:p>
    <w:p w:rsidR="00F70A39" w:rsidRDefault="00F70A39" w:rsidP="00F70A39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Learn error detection techniques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Communication Skills</w:t>
      </w:r>
    </w:p>
    <w:p w:rsidR="00F70A39" w:rsidRDefault="00F70A39" w:rsidP="00F70A39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Explain financial information to non-financial stakeholders</w:t>
      </w:r>
    </w:p>
    <w:p w:rsidR="00F70A39" w:rsidRDefault="00F70A39" w:rsidP="00F70A39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Write clear financial reports and summaries</w:t>
      </w:r>
    </w:p>
    <w:p w:rsidR="00F70A39" w:rsidRDefault="00F70A39" w:rsidP="00F70A39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Collaborate with auditors, managers, and clients</w:t>
      </w:r>
    </w:p>
    <w:p w:rsidR="00F70A39" w:rsidRDefault="00F70A39" w:rsidP="00F70A39">
      <w:pPr>
        <w:pStyle w:val="font-claude-response-body"/>
      </w:pPr>
      <w:r>
        <w:rPr>
          <w:rStyle w:val="Strong"/>
        </w:rPr>
        <w:t>Time Management</w:t>
      </w:r>
    </w:p>
    <w:p w:rsidR="00F70A39" w:rsidRDefault="00F70A39" w:rsidP="00F70A39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Meet deadlines for financial reporting</w:t>
      </w:r>
    </w:p>
    <w:p w:rsidR="00F70A39" w:rsidRDefault="00F70A39" w:rsidP="00F70A39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Prioritize tasks during busy periods (month-end, quarter-end, year-end)</w:t>
      </w:r>
    </w:p>
    <w:p w:rsidR="00F70A39" w:rsidRDefault="00F70A39" w:rsidP="00F70A39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Manage multiple client accounts or projects simultaneously</w:t>
      </w:r>
    </w:p>
    <w:p w:rsidR="00F70A39" w:rsidRDefault="00F70A39" w:rsidP="00F70A39">
      <w:pPr>
        <w:pStyle w:val="Heading3"/>
      </w:pPr>
      <w:r>
        <w:t>Pre-Certification Study Strategy</w:t>
      </w:r>
    </w:p>
    <w:p w:rsidR="00F70A39" w:rsidRDefault="00F70A39" w:rsidP="00F70A39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Review Accounting Textbooks</w:t>
      </w:r>
      <w:r>
        <w:t>: Study introductory and intermediate accounting texts covering financial and managerial accounting</w:t>
      </w:r>
    </w:p>
    <w:p w:rsidR="00F70A39" w:rsidRDefault="00F70A39" w:rsidP="00F70A39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Complete Online Courses</w:t>
      </w:r>
      <w:r>
        <w:t xml:space="preserve">: Consider platforms like </w:t>
      </w:r>
      <w:proofErr w:type="spellStart"/>
      <w:r>
        <w:t>Coursera</w:t>
      </w:r>
      <w:proofErr w:type="spellEnd"/>
      <w:r>
        <w:t xml:space="preserve">, LinkedIn Learning, or </w:t>
      </w:r>
      <w:proofErr w:type="spellStart"/>
      <w:r>
        <w:t>Udemy</w:t>
      </w:r>
      <w:proofErr w:type="spellEnd"/>
      <w:r>
        <w:t xml:space="preserve"> for accounting fundamentals</w:t>
      </w:r>
    </w:p>
    <w:p w:rsidR="00F70A39" w:rsidRDefault="00F70A39" w:rsidP="00F70A39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Practice with Software</w:t>
      </w:r>
      <w:r>
        <w:t>: Use free trials of accounting software to build hands-on experience</w:t>
      </w:r>
    </w:p>
    <w:p w:rsidR="00F70A39" w:rsidRDefault="00F70A39" w:rsidP="00F70A39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Join Professional Networks</w:t>
      </w:r>
      <w:r>
        <w:t>: Connect with professional organizations like CPA Canada or AICPA for resources</w:t>
      </w:r>
    </w:p>
    <w:p w:rsidR="00F70A39" w:rsidRDefault="00F70A39" w:rsidP="00F70A39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Work Through Practice Problems</w:t>
      </w:r>
      <w:r>
        <w:t>: Solve accounting problems and case studies regularly</w:t>
      </w:r>
    </w:p>
    <w:p w:rsidR="00F70A39" w:rsidRDefault="00F70A39" w:rsidP="00F70A39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Stay Updated</w:t>
      </w:r>
      <w:r>
        <w:t>: Follow accounting blogs, podcasts, and publications for current trends and changes</w:t>
      </w:r>
    </w:p>
    <w:p w:rsidR="00F70A39" w:rsidRDefault="00F70A39" w:rsidP="00F70A39">
      <w:pPr>
        <w:pStyle w:val="Heading3"/>
      </w:pPr>
      <w:r>
        <w:t>Key Resources to Explore</w:t>
      </w:r>
    </w:p>
    <w:p w:rsidR="00F70A39" w:rsidRDefault="00F70A39" w:rsidP="00F70A39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Accounting standards websites (IFRS.org, FASB.org)</w:t>
      </w:r>
    </w:p>
    <w:p w:rsidR="00F70A39" w:rsidRDefault="00F70A39" w:rsidP="00F70A39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Professional accounting body publications</w:t>
      </w:r>
    </w:p>
    <w:p w:rsidR="00F70A39" w:rsidRDefault="00F70A39" w:rsidP="00F70A39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Industry-specific accounting guides</w:t>
      </w:r>
    </w:p>
    <w:p w:rsidR="00F70A39" w:rsidRDefault="00F70A39" w:rsidP="00F70A39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Sample chart of accounts templates</w:t>
      </w:r>
    </w:p>
    <w:p w:rsidR="00F70A39" w:rsidRDefault="00F70A39" w:rsidP="00F70A39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Financial statement templates and examples</w:t>
      </w:r>
    </w:p>
    <w:p w:rsidR="00F70A39" w:rsidRDefault="00F70A39" w:rsidP="00F70A39">
      <w:pPr>
        <w:pStyle w:val="Heading3"/>
      </w:pPr>
      <w:r>
        <w:t>Final Preparation Tips</w:t>
      </w:r>
    </w:p>
    <w:p w:rsidR="00F70A39" w:rsidRDefault="00F70A39" w:rsidP="00F70A39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Create a study schedule covering all major accounting topics</w:t>
      </w:r>
    </w:p>
    <w:p w:rsidR="00F70A39" w:rsidRDefault="00F70A39" w:rsidP="00F70A39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Practice with real financial statements from public companies</w:t>
      </w:r>
    </w:p>
    <w:p w:rsidR="00F70A39" w:rsidRDefault="00F70A39" w:rsidP="00F70A39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Join study groups or find a study partner</w:t>
      </w:r>
    </w:p>
    <w:p w:rsidR="00F70A39" w:rsidRDefault="00F70A39" w:rsidP="00F70A39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Take practice tests to identify knowledge gaps</w:t>
      </w:r>
    </w:p>
    <w:p w:rsidR="00F70A39" w:rsidRDefault="00F70A39" w:rsidP="00F70A39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Review common bookkeeping mistakes and how to avoid them</w:t>
      </w:r>
    </w:p>
    <w:p w:rsidR="00F70A39" w:rsidRDefault="00F70A39" w:rsidP="00F70A39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Understand industry-specific accounting considerations relevant to your field of interest</w:t>
      </w:r>
    </w:p>
    <w:p w:rsidR="00F70A39" w:rsidRDefault="00F70A39" w:rsidP="00F70A39">
      <w:pPr>
        <w:pStyle w:val="font-claude-response-body"/>
      </w:pPr>
      <w:r>
        <w:t xml:space="preserve">By systematically building these skills and knowledge areas, you'll be well-prepared to pursue the </w:t>
      </w:r>
      <w:proofErr w:type="spellStart"/>
      <w:r>
        <w:t>Promuex</w:t>
      </w:r>
      <w:proofErr w:type="spellEnd"/>
      <w:r>
        <w:t xml:space="preserve"> Inc. Global Professional Certificate in Business Accounting and Bookkeeping and advance your career in this essential business function.</w:t>
      </w:r>
    </w:p>
    <w:p w:rsidR="00553FEB" w:rsidRPr="00876195" w:rsidRDefault="00553FEB" w:rsidP="00F70A39">
      <w:pPr>
        <w:pStyle w:val="Heading3"/>
        <w:jc w:val="both"/>
      </w:pPr>
    </w:p>
    <w:sectPr w:rsidR="00553FEB" w:rsidRPr="00876195" w:rsidSect="00227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900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CD" w:rsidRDefault="009C4ECD" w:rsidP="00553FEB">
      <w:pPr>
        <w:spacing w:after="0" w:line="240" w:lineRule="auto"/>
      </w:pPr>
      <w:r>
        <w:separator/>
      </w:r>
    </w:p>
  </w:endnote>
  <w:endnote w:type="continuationSeparator" w:id="0">
    <w:p w:rsidR="009C4ECD" w:rsidRDefault="009C4ECD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51C" w:rsidRDefault="00227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F70A39" w:rsidP="008F7CD3">
    <w:pPr>
      <w:pStyle w:val="NormalWeb"/>
      <w:jc w:val="center"/>
    </w:pPr>
    <w:proofErr w:type="spellStart"/>
    <w:proofErr w:type="gramStart"/>
    <w:r>
      <w:rPr>
        <w:rStyle w:val="Strong"/>
      </w:rPr>
      <w:t>Promuex</w:t>
    </w:r>
    <w:proofErr w:type="spellEnd"/>
    <w:r>
      <w:rPr>
        <w:rStyle w:val="Strong"/>
      </w:rPr>
      <w:t xml:space="preserve"> </w:t>
    </w:r>
    <w:r w:rsidR="008F7CD3">
      <w:rPr>
        <w:rStyle w:val="Strong"/>
      </w:rPr>
      <w:t xml:space="preserve"> Canada</w:t>
    </w:r>
    <w:proofErr w:type="gramEnd"/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51C" w:rsidRDefault="00227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CD" w:rsidRDefault="009C4ECD" w:rsidP="00553FEB">
      <w:pPr>
        <w:spacing w:after="0" w:line="240" w:lineRule="auto"/>
      </w:pPr>
      <w:r>
        <w:separator/>
      </w:r>
    </w:p>
  </w:footnote>
  <w:footnote w:type="continuationSeparator" w:id="0">
    <w:p w:rsidR="009C4ECD" w:rsidRDefault="009C4ECD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C4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02507211" wp14:editId="6334B3B1">
          <wp:simplePos x="0" y="0"/>
          <wp:positionH relativeFrom="column">
            <wp:posOffset>2274570</wp:posOffset>
          </wp:positionH>
          <wp:positionV relativeFrom="paragraph">
            <wp:posOffset>-212725</wp:posOffset>
          </wp:positionV>
          <wp:extent cx="1152525" cy="1138555"/>
          <wp:effectExtent l="0" t="0" r="9525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  <w:bookmarkStart w:id="0" w:name="_GoBack"/>
    <w:bookmarkEnd w:id="0"/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E6C02" wp14:editId="2AE29059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proofErr w:type="gramStart"/>
    <w:r w:rsidR="00F70A39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70A39">
      <w:rPr>
        <w:rStyle w:val="HeaderChar"/>
        <w:b/>
        <w:color w:val="404040" w:themeColor="text1" w:themeTint="BF"/>
        <w:sz w:val="32"/>
        <w:szCs w:val="32"/>
      </w:rPr>
      <w:t xml:space="preserve">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 (</w:t>
    </w:r>
    <w:proofErr w:type="gram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Canada) Global Professional Certificate. </w:t>
    </w:r>
  </w:p>
  <w:p w:rsidR="00553FEB" w:rsidRDefault="009C4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C4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B5B14"/>
    <w:multiLevelType w:val="multilevel"/>
    <w:tmpl w:val="AE82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72158"/>
    <w:multiLevelType w:val="multilevel"/>
    <w:tmpl w:val="F00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F5629"/>
    <w:multiLevelType w:val="multilevel"/>
    <w:tmpl w:val="719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D71B4"/>
    <w:multiLevelType w:val="multilevel"/>
    <w:tmpl w:val="A39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115BA"/>
    <w:multiLevelType w:val="multilevel"/>
    <w:tmpl w:val="8C4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916C8"/>
    <w:multiLevelType w:val="multilevel"/>
    <w:tmpl w:val="4DE6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3D33EF"/>
    <w:multiLevelType w:val="multilevel"/>
    <w:tmpl w:val="206A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96289B"/>
    <w:multiLevelType w:val="multilevel"/>
    <w:tmpl w:val="D6B8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64EA2"/>
    <w:multiLevelType w:val="multilevel"/>
    <w:tmpl w:val="B01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C90E99"/>
    <w:multiLevelType w:val="multilevel"/>
    <w:tmpl w:val="5606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D541B8"/>
    <w:multiLevelType w:val="multilevel"/>
    <w:tmpl w:val="C3C2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A7409"/>
    <w:multiLevelType w:val="multilevel"/>
    <w:tmpl w:val="A2F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1E34FB"/>
    <w:multiLevelType w:val="multilevel"/>
    <w:tmpl w:val="65D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11E4A"/>
    <w:multiLevelType w:val="multilevel"/>
    <w:tmpl w:val="5E1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5026E"/>
    <w:multiLevelType w:val="multilevel"/>
    <w:tmpl w:val="BA78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EA5F97"/>
    <w:multiLevelType w:val="multilevel"/>
    <w:tmpl w:val="D018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2F6955"/>
    <w:multiLevelType w:val="multilevel"/>
    <w:tmpl w:val="5AC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174E02"/>
    <w:multiLevelType w:val="multilevel"/>
    <w:tmpl w:val="F6F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95359"/>
    <w:multiLevelType w:val="multilevel"/>
    <w:tmpl w:val="AA1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B24E1"/>
    <w:multiLevelType w:val="multilevel"/>
    <w:tmpl w:val="23E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826088"/>
    <w:multiLevelType w:val="multilevel"/>
    <w:tmpl w:val="198A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8B6604"/>
    <w:multiLevelType w:val="multilevel"/>
    <w:tmpl w:val="0C5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B4008F"/>
    <w:multiLevelType w:val="multilevel"/>
    <w:tmpl w:val="15C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316458"/>
    <w:multiLevelType w:val="multilevel"/>
    <w:tmpl w:val="9F6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9C2D26"/>
    <w:multiLevelType w:val="multilevel"/>
    <w:tmpl w:val="77E0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5614B"/>
    <w:multiLevelType w:val="multilevel"/>
    <w:tmpl w:val="92E8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492FC5"/>
    <w:multiLevelType w:val="multilevel"/>
    <w:tmpl w:val="91EC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955219"/>
    <w:multiLevelType w:val="multilevel"/>
    <w:tmpl w:val="BA04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E06C04"/>
    <w:multiLevelType w:val="multilevel"/>
    <w:tmpl w:val="4AFE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FB5138"/>
    <w:multiLevelType w:val="multilevel"/>
    <w:tmpl w:val="3C68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0"/>
  </w:num>
  <w:num w:numId="5">
    <w:abstractNumId w:val="0"/>
  </w:num>
  <w:num w:numId="6">
    <w:abstractNumId w:val="9"/>
  </w:num>
  <w:num w:numId="7">
    <w:abstractNumId w:val="34"/>
  </w:num>
  <w:num w:numId="8">
    <w:abstractNumId w:val="12"/>
  </w:num>
  <w:num w:numId="9">
    <w:abstractNumId w:val="7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1"/>
  </w:num>
  <w:num w:numId="15">
    <w:abstractNumId w:val="36"/>
  </w:num>
  <w:num w:numId="16">
    <w:abstractNumId w:val="37"/>
  </w:num>
  <w:num w:numId="17">
    <w:abstractNumId w:val="11"/>
  </w:num>
  <w:num w:numId="18">
    <w:abstractNumId w:val="8"/>
  </w:num>
  <w:num w:numId="19">
    <w:abstractNumId w:val="35"/>
  </w:num>
  <w:num w:numId="20">
    <w:abstractNumId w:val="33"/>
  </w:num>
  <w:num w:numId="21">
    <w:abstractNumId w:val="24"/>
  </w:num>
  <w:num w:numId="22">
    <w:abstractNumId w:val="22"/>
  </w:num>
  <w:num w:numId="23">
    <w:abstractNumId w:val="32"/>
  </w:num>
  <w:num w:numId="24">
    <w:abstractNumId w:val="31"/>
  </w:num>
  <w:num w:numId="25">
    <w:abstractNumId w:val="21"/>
  </w:num>
  <w:num w:numId="26">
    <w:abstractNumId w:val="16"/>
  </w:num>
  <w:num w:numId="27">
    <w:abstractNumId w:val="5"/>
  </w:num>
  <w:num w:numId="28">
    <w:abstractNumId w:val="19"/>
  </w:num>
  <w:num w:numId="29">
    <w:abstractNumId w:val="17"/>
  </w:num>
  <w:num w:numId="30">
    <w:abstractNumId w:val="6"/>
  </w:num>
  <w:num w:numId="31">
    <w:abstractNumId w:val="26"/>
  </w:num>
  <w:num w:numId="32">
    <w:abstractNumId w:val="25"/>
  </w:num>
  <w:num w:numId="33">
    <w:abstractNumId w:val="14"/>
  </w:num>
  <w:num w:numId="34">
    <w:abstractNumId w:val="29"/>
  </w:num>
  <w:num w:numId="35">
    <w:abstractNumId w:val="10"/>
  </w:num>
  <w:num w:numId="36">
    <w:abstractNumId w:val="15"/>
  </w:num>
  <w:num w:numId="37">
    <w:abstractNumId w:val="28"/>
  </w:num>
  <w:num w:numId="3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2751C"/>
    <w:rsid w:val="00231EFF"/>
    <w:rsid w:val="00271370"/>
    <w:rsid w:val="00377F26"/>
    <w:rsid w:val="00461EC4"/>
    <w:rsid w:val="004C2BB4"/>
    <w:rsid w:val="004F6C93"/>
    <w:rsid w:val="00553FEB"/>
    <w:rsid w:val="005E28E3"/>
    <w:rsid w:val="0069592A"/>
    <w:rsid w:val="00745FE9"/>
    <w:rsid w:val="00760129"/>
    <w:rsid w:val="007B6D58"/>
    <w:rsid w:val="00876195"/>
    <w:rsid w:val="008A28F7"/>
    <w:rsid w:val="008F7CD3"/>
    <w:rsid w:val="00901F86"/>
    <w:rsid w:val="009A7F4A"/>
    <w:rsid w:val="009C4ECD"/>
    <w:rsid w:val="00A50EEE"/>
    <w:rsid w:val="00BC583E"/>
    <w:rsid w:val="00BF77A3"/>
    <w:rsid w:val="00CB3F58"/>
    <w:rsid w:val="00D346F0"/>
    <w:rsid w:val="00E863A8"/>
    <w:rsid w:val="00F7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nt-claude-response-body">
    <w:name w:val="font-claude-response-body"/>
    <w:basedOn w:val="Normal"/>
    <w:rsid w:val="00F7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nt-claude-response-body">
    <w:name w:val="font-claude-response-body"/>
    <w:basedOn w:val="Normal"/>
    <w:rsid w:val="00F7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6</cp:revision>
  <dcterms:created xsi:type="dcterms:W3CDTF">2025-12-25T07:10:00Z</dcterms:created>
  <dcterms:modified xsi:type="dcterms:W3CDTF">2025-12-25T07:14:00Z</dcterms:modified>
</cp:coreProperties>
</file>